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0E33" w:rsidRPr="00972784" w:rsidRDefault="00760E33" w:rsidP="00760E33">
      <w:pPr>
        <w:jc w:val="center"/>
        <w:rPr>
          <w:b/>
          <w:bCs/>
          <w:i/>
          <w:iCs/>
          <w:sz w:val="96"/>
          <w:szCs w:val="33"/>
        </w:rPr>
      </w:pPr>
      <w:r>
        <w:rPr>
          <w:noProof/>
        </w:rPr>
        <w:drawing>
          <wp:inline distT="0" distB="0" distL="0" distR="0">
            <wp:extent cx="1019175" cy="1095375"/>
            <wp:effectExtent l="0" t="0" r="9525" b="9525"/>
            <wp:docPr id="1" name="Picture 1" descr="NASFM_logo_full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FM_logo_full col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19175" cy="1095375"/>
                    </a:xfrm>
                    <a:prstGeom prst="rect">
                      <a:avLst/>
                    </a:prstGeom>
                    <a:noFill/>
                    <a:ln>
                      <a:noFill/>
                    </a:ln>
                  </pic:spPr>
                </pic:pic>
              </a:graphicData>
            </a:graphic>
          </wp:inline>
        </w:drawing>
      </w:r>
    </w:p>
    <w:p w:rsidR="00760E33" w:rsidRPr="00243D02" w:rsidRDefault="00760E33" w:rsidP="00760E33">
      <w:pPr>
        <w:spacing w:line="360" w:lineRule="auto"/>
        <w:jc w:val="center"/>
        <w:rPr>
          <w:rFonts w:ascii="Garamond" w:hAnsi="Garamond"/>
          <w:b/>
          <w:color w:val="0072BC"/>
          <w:u w:val="single"/>
        </w:rPr>
      </w:pPr>
      <w:r w:rsidRPr="00243D02">
        <w:rPr>
          <w:rFonts w:ascii="Garamond" w:hAnsi="Garamond"/>
          <w:b/>
          <w:noProof/>
          <w:color w:val="0072BC"/>
          <w:u w:val="single"/>
        </w:rPr>
        <w:drawing>
          <wp:anchor distT="0" distB="0" distL="114300" distR="114300" simplePos="0" relativeHeight="251659264" behindDoc="0" locked="0" layoutInCell="0" allowOverlap="1">
            <wp:simplePos x="0" y="0"/>
            <wp:positionH relativeFrom="column">
              <wp:posOffset>478155</wp:posOffset>
            </wp:positionH>
            <wp:positionV relativeFrom="page">
              <wp:posOffset>-798195</wp:posOffset>
            </wp:positionV>
            <wp:extent cx="4528820" cy="55880"/>
            <wp:effectExtent l="0" t="0" r="5080" b="1270"/>
            <wp:wrapNone/>
            <wp:docPr id="2" name="Picture 2" descr="_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_1_"/>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4528820" cy="558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43D02">
        <w:rPr>
          <w:rFonts w:ascii="Garamond" w:hAnsi="Garamond"/>
          <w:b/>
          <w:color w:val="0072BC"/>
          <w:u w:val="single"/>
        </w:rPr>
        <w:t>NATIONAL ASSOCIATION OF STATE FIRE MARSHALS</w:t>
      </w:r>
    </w:p>
    <w:p w:rsidR="00760E33" w:rsidRDefault="00760E33" w:rsidP="00760E33">
      <w:pPr>
        <w:spacing w:line="360" w:lineRule="auto"/>
        <w:jc w:val="center"/>
        <w:rPr>
          <w:color w:val="000080"/>
          <w:u w:val="single"/>
        </w:rPr>
      </w:pPr>
    </w:p>
    <w:p w:rsidR="00760E33" w:rsidRPr="00243D02" w:rsidRDefault="00760E33" w:rsidP="00760E33">
      <w:pPr>
        <w:autoSpaceDE w:val="0"/>
        <w:autoSpaceDN w:val="0"/>
        <w:adjustRightInd w:val="0"/>
        <w:jc w:val="center"/>
        <w:rPr>
          <w:rFonts w:ascii="Calibri" w:eastAsia="Calibri" w:hAnsi="Calibri" w:cs="DejaVuSans"/>
          <w:b/>
          <w:sz w:val="28"/>
          <w:szCs w:val="28"/>
        </w:rPr>
      </w:pPr>
      <w:r w:rsidRPr="00243D02">
        <w:rPr>
          <w:rFonts w:ascii="Calibri" w:eastAsia="Calibri" w:hAnsi="Calibri" w:cs="DejaVuSans"/>
          <w:b/>
          <w:sz w:val="28"/>
          <w:szCs w:val="28"/>
        </w:rPr>
        <w:t>Position Statement</w:t>
      </w:r>
    </w:p>
    <w:p w:rsidR="00760E33" w:rsidRPr="00243D02" w:rsidRDefault="00760E33" w:rsidP="00760E33">
      <w:pPr>
        <w:autoSpaceDE w:val="0"/>
        <w:autoSpaceDN w:val="0"/>
        <w:adjustRightInd w:val="0"/>
        <w:jc w:val="center"/>
        <w:rPr>
          <w:rFonts w:ascii="Calibri" w:eastAsia="Calibri" w:hAnsi="Calibri" w:cs="DejaVuSans"/>
          <w:bCs/>
        </w:rPr>
      </w:pPr>
      <w:r w:rsidRPr="00243D02">
        <w:rPr>
          <w:rFonts w:ascii="Calibri" w:eastAsia="Calibri" w:hAnsi="Calibri" w:cs="DejaVuSans"/>
          <w:bCs/>
        </w:rPr>
        <w:t>Valet Trash</w:t>
      </w:r>
    </w:p>
    <w:p w:rsidR="00760E33" w:rsidRPr="00243D02" w:rsidRDefault="00760E33" w:rsidP="00760E33">
      <w:pPr>
        <w:autoSpaceDE w:val="0"/>
        <w:autoSpaceDN w:val="0"/>
        <w:adjustRightInd w:val="0"/>
        <w:jc w:val="center"/>
        <w:rPr>
          <w:rFonts w:ascii="Calibri" w:eastAsia="Calibri" w:hAnsi="Calibri" w:cs="DejaVuSans"/>
          <w:bCs/>
        </w:rPr>
      </w:pPr>
      <w:r w:rsidRPr="00243D02">
        <w:rPr>
          <w:rFonts w:ascii="Calibri" w:eastAsia="Calibri" w:hAnsi="Calibri" w:cs="DejaVuSans"/>
          <w:bCs/>
        </w:rPr>
        <w:t>F182-18</w:t>
      </w:r>
    </w:p>
    <w:p w:rsidR="00760E33" w:rsidRPr="00243D02" w:rsidRDefault="00760E33" w:rsidP="00760E33">
      <w:pPr>
        <w:autoSpaceDE w:val="0"/>
        <w:autoSpaceDN w:val="0"/>
        <w:adjustRightInd w:val="0"/>
        <w:jc w:val="center"/>
        <w:rPr>
          <w:rFonts w:ascii="Calibri" w:eastAsia="Calibri" w:hAnsi="Calibri" w:cs="DejaVuSans"/>
          <w:bCs/>
          <w:sz w:val="22"/>
          <w:szCs w:val="22"/>
        </w:rPr>
      </w:pPr>
    </w:p>
    <w:p w:rsidR="00760E33" w:rsidRPr="00644563" w:rsidRDefault="00760E33" w:rsidP="00760E33">
      <w:pPr>
        <w:autoSpaceDE w:val="0"/>
        <w:autoSpaceDN w:val="0"/>
        <w:adjustRightInd w:val="0"/>
        <w:jc w:val="both"/>
        <w:rPr>
          <w:rFonts w:ascii="Calibri" w:eastAsia="Calibri" w:hAnsi="Calibri" w:cs="DejaVuSans"/>
          <w:sz w:val="22"/>
          <w:szCs w:val="22"/>
        </w:rPr>
      </w:pPr>
      <w:r w:rsidRPr="00644563">
        <w:rPr>
          <w:rFonts w:ascii="Calibri" w:eastAsia="Calibri" w:hAnsi="Calibri" w:cs="DejaVuSans"/>
          <w:b/>
          <w:sz w:val="22"/>
          <w:szCs w:val="22"/>
        </w:rPr>
        <w:t xml:space="preserve">ISSUE: </w:t>
      </w:r>
      <w:r w:rsidRPr="00644563">
        <w:rPr>
          <w:rFonts w:ascii="Calibri" w:eastAsia="Calibri" w:hAnsi="Calibri" w:cs="DejaVuSans"/>
          <w:sz w:val="22"/>
          <w:szCs w:val="22"/>
        </w:rPr>
        <w:t>Valet trash is a full-service trash collection service amenity provided by privately-owned companies that collect and remove the trash from the doorsteps of residents of multi-family communities such as apartments and condominiums. Providers of this service are now requesting that this service be allowed in the fire and building codes.  This proposal goes against the core principals of fire and life safety built into the code, with one of those core principals being free and clear egress paths in a building.</w:t>
      </w:r>
    </w:p>
    <w:p w:rsidR="00760E33" w:rsidRPr="00644563" w:rsidRDefault="00760E33" w:rsidP="00760E33">
      <w:pPr>
        <w:autoSpaceDE w:val="0"/>
        <w:autoSpaceDN w:val="0"/>
        <w:adjustRightInd w:val="0"/>
        <w:jc w:val="both"/>
        <w:rPr>
          <w:rFonts w:ascii="Calibri" w:eastAsia="Calibri" w:hAnsi="Calibri" w:cs="DejaVuSans"/>
          <w:b/>
          <w:sz w:val="22"/>
          <w:szCs w:val="22"/>
        </w:rPr>
      </w:pPr>
    </w:p>
    <w:p w:rsidR="00760E33" w:rsidRPr="00644563" w:rsidRDefault="00760E33" w:rsidP="003C0B00">
      <w:pPr>
        <w:pStyle w:val="ListParagraph"/>
        <w:numPr>
          <w:ilvl w:val="0"/>
          <w:numId w:val="3"/>
        </w:numPr>
        <w:autoSpaceDE w:val="0"/>
        <w:autoSpaceDN w:val="0"/>
        <w:adjustRightInd w:val="0"/>
        <w:jc w:val="both"/>
        <w:rPr>
          <w:rFonts w:ascii="Calibri" w:eastAsia="Calibri" w:hAnsi="Calibri" w:cs="DejaVuSans"/>
          <w:b/>
          <w:sz w:val="22"/>
          <w:szCs w:val="22"/>
        </w:rPr>
      </w:pPr>
      <w:r w:rsidRPr="00644563">
        <w:rPr>
          <w:rFonts w:ascii="Calibri" w:eastAsia="Calibri" w:hAnsi="Calibri" w:cs="DejaVuSans"/>
          <w:b/>
          <w:sz w:val="22"/>
          <w:szCs w:val="22"/>
        </w:rPr>
        <w:t xml:space="preserve">VOTE: </w:t>
      </w:r>
      <w:bookmarkStart w:id="0" w:name="_Hlk530333559"/>
      <w:r w:rsidRPr="00644563">
        <w:rPr>
          <w:rFonts w:ascii="Calibri" w:eastAsia="Calibri" w:hAnsi="Calibri"/>
          <w:b/>
          <w:sz w:val="22"/>
          <w:szCs w:val="22"/>
        </w:rPr>
        <w:t xml:space="preserve">NASFM recommends </w:t>
      </w:r>
      <w:r w:rsidR="008D2C1E" w:rsidRPr="00644563">
        <w:rPr>
          <w:rFonts w:ascii="Calibri" w:eastAsia="Calibri" w:hAnsi="Calibri"/>
          <w:b/>
          <w:sz w:val="22"/>
          <w:szCs w:val="22"/>
        </w:rPr>
        <w:t xml:space="preserve">a </w:t>
      </w:r>
      <w:proofErr w:type="spellStart"/>
      <w:r w:rsidR="008D2C1E" w:rsidRPr="00644563">
        <w:rPr>
          <w:rFonts w:ascii="Calibri" w:eastAsia="Calibri" w:hAnsi="Calibri"/>
          <w:b/>
          <w:sz w:val="22"/>
          <w:szCs w:val="22"/>
        </w:rPr>
        <w:t>cdpACCESS</w:t>
      </w:r>
      <w:proofErr w:type="spellEnd"/>
      <w:r w:rsidR="008D2C1E" w:rsidRPr="00644563">
        <w:rPr>
          <w:rFonts w:ascii="Calibri" w:eastAsia="Calibri" w:hAnsi="Calibri"/>
          <w:b/>
          <w:sz w:val="22"/>
          <w:szCs w:val="22"/>
        </w:rPr>
        <w:t xml:space="preserve"> </w:t>
      </w:r>
      <w:r w:rsidR="008D2C1E" w:rsidRPr="00644563">
        <w:rPr>
          <w:rFonts w:ascii="Calibri" w:eastAsia="Calibri" w:hAnsi="Calibri"/>
          <w:b/>
          <w:i/>
          <w:sz w:val="22"/>
          <w:szCs w:val="22"/>
          <w:u w:val="single"/>
        </w:rPr>
        <w:t>Vote to D</w:t>
      </w:r>
      <w:r w:rsidR="003C0B00" w:rsidRPr="00644563">
        <w:rPr>
          <w:rFonts w:ascii="Calibri" w:eastAsia="Calibri" w:hAnsi="Calibri"/>
          <w:b/>
          <w:i/>
          <w:sz w:val="22"/>
          <w:szCs w:val="22"/>
          <w:u w:val="single"/>
        </w:rPr>
        <w:t>isappro</w:t>
      </w:r>
      <w:r w:rsidR="008D2C1E" w:rsidRPr="00644563">
        <w:rPr>
          <w:rFonts w:ascii="Calibri" w:eastAsia="Calibri" w:hAnsi="Calibri"/>
          <w:b/>
          <w:i/>
          <w:sz w:val="22"/>
          <w:szCs w:val="22"/>
          <w:u w:val="single"/>
        </w:rPr>
        <w:t>ve</w:t>
      </w:r>
      <w:r w:rsidRPr="00644563">
        <w:rPr>
          <w:rFonts w:ascii="Calibri" w:eastAsia="Calibri" w:hAnsi="Calibri"/>
          <w:b/>
          <w:sz w:val="22"/>
          <w:szCs w:val="22"/>
        </w:rPr>
        <w:t xml:space="preserve"> o</w:t>
      </w:r>
      <w:r w:rsidR="008D2C1E" w:rsidRPr="00644563">
        <w:rPr>
          <w:rFonts w:ascii="Calibri" w:eastAsia="Calibri" w:hAnsi="Calibri"/>
          <w:b/>
          <w:sz w:val="22"/>
          <w:szCs w:val="22"/>
        </w:rPr>
        <w:t>f proposal</w:t>
      </w:r>
      <w:r w:rsidRPr="00644563">
        <w:rPr>
          <w:rFonts w:ascii="Calibri" w:eastAsia="Calibri" w:hAnsi="Calibri"/>
          <w:b/>
          <w:sz w:val="22"/>
          <w:szCs w:val="22"/>
        </w:rPr>
        <w:t xml:space="preserve"> F182-18</w:t>
      </w:r>
      <w:r w:rsidR="008D2C1E" w:rsidRPr="00644563">
        <w:rPr>
          <w:rFonts w:ascii="Calibri" w:eastAsia="Calibri" w:hAnsi="Calibri"/>
          <w:b/>
          <w:sz w:val="22"/>
          <w:szCs w:val="22"/>
        </w:rPr>
        <w:t xml:space="preserve"> during the ICC Online Governmental Consensus Vote</w:t>
      </w:r>
      <w:r w:rsidRPr="00644563">
        <w:rPr>
          <w:rFonts w:ascii="Calibri" w:eastAsia="Calibri" w:hAnsi="Calibri"/>
          <w:b/>
          <w:sz w:val="22"/>
          <w:szCs w:val="22"/>
        </w:rPr>
        <w:t xml:space="preserve">. </w:t>
      </w:r>
      <w:r w:rsidR="003C0B00" w:rsidRPr="00644563">
        <w:rPr>
          <w:rFonts w:ascii="Calibri" w:eastAsia="Calibri" w:hAnsi="Calibri"/>
          <w:b/>
          <w:sz w:val="22"/>
          <w:szCs w:val="22"/>
        </w:rPr>
        <w:t>D</w:t>
      </w:r>
      <w:r w:rsidRPr="00644563">
        <w:rPr>
          <w:rFonts w:ascii="Calibri" w:eastAsia="Calibri" w:hAnsi="Calibri"/>
          <w:b/>
          <w:sz w:val="22"/>
          <w:szCs w:val="22"/>
        </w:rPr>
        <w:t xml:space="preserve">isapproval of the committee action </w:t>
      </w:r>
      <w:r w:rsidR="003C0B00" w:rsidRPr="00644563">
        <w:rPr>
          <w:rFonts w:ascii="Calibri" w:eastAsia="Calibri" w:hAnsi="Calibri"/>
          <w:b/>
          <w:sz w:val="22"/>
          <w:szCs w:val="22"/>
        </w:rPr>
        <w:t xml:space="preserve">will block committee action </w:t>
      </w:r>
      <w:r w:rsidRPr="00644563">
        <w:rPr>
          <w:rFonts w:ascii="Calibri" w:eastAsia="Calibri" w:hAnsi="Calibri"/>
          <w:b/>
          <w:sz w:val="22"/>
          <w:szCs w:val="22"/>
        </w:rPr>
        <w:t>to allow valet trash collection within the International Fire Code.</w:t>
      </w:r>
      <w:bookmarkEnd w:id="0"/>
    </w:p>
    <w:p w:rsidR="00760E33" w:rsidRPr="00644563" w:rsidRDefault="00760E33" w:rsidP="00760E33">
      <w:pPr>
        <w:autoSpaceDE w:val="0"/>
        <w:autoSpaceDN w:val="0"/>
        <w:adjustRightInd w:val="0"/>
        <w:jc w:val="both"/>
        <w:rPr>
          <w:rFonts w:ascii="Calibri" w:eastAsia="Calibri" w:hAnsi="Calibri" w:cs="DejaVuSans"/>
          <w:b/>
          <w:sz w:val="22"/>
          <w:szCs w:val="22"/>
        </w:rPr>
      </w:pPr>
    </w:p>
    <w:p w:rsidR="00760E33" w:rsidRPr="00644563" w:rsidRDefault="00760E33" w:rsidP="00760E33">
      <w:pPr>
        <w:autoSpaceDE w:val="0"/>
        <w:autoSpaceDN w:val="0"/>
        <w:adjustRightInd w:val="0"/>
        <w:jc w:val="both"/>
        <w:rPr>
          <w:rFonts w:ascii="Calibri" w:eastAsia="Calibri" w:hAnsi="Calibri" w:cs="DejaVuSans"/>
          <w:sz w:val="22"/>
          <w:szCs w:val="22"/>
        </w:rPr>
      </w:pPr>
      <w:r w:rsidRPr="00644563">
        <w:rPr>
          <w:rFonts w:ascii="Calibri" w:eastAsia="Calibri" w:hAnsi="Calibri" w:cs="DejaVuSans"/>
          <w:b/>
          <w:sz w:val="22"/>
          <w:szCs w:val="22"/>
        </w:rPr>
        <w:t xml:space="preserve">BACKGROUND: </w:t>
      </w:r>
      <w:r w:rsidR="003C0B00" w:rsidRPr="00644563">
        <w:rPr>
          <w:rFonts w:ascii="Calibri" w:eastAsia="Calibri" w:hAnsi="Calibri" w:cs="DejaVuSans"/>
          <w:sz w:val="22"/>
          <w:szCs w:val="22"/>
        </w:rPr>
        <w:t>NASFM leadership chose to support t</w:t>
      </w:r>
      <w:r w:rsidRPr="00644563">
        <w:rPr>
          <w:rFonts w:ascii="Calibri" w:eastAsia="Calibri" w:hAnsi="Calibri" w:cs="DejaVuSans"/>
          <w:sz w:val="22"/>
          <w:szCs w:val="22"/>
        </w:rPr>
        <w:t>he Virginia Fire Services Board</w:t>
      </w:r>
      <w:r w:rsidR="003C0B00" w:rsidRPr="00644563">
        <w:rPr>
          <w:rFonts w:ascii="Calibri" w:eastAsia="Calibri" w:hAnsi="Calibri" w:cs="DejaVuSans"/>
          <w:sz w:val="22"/>
          <w:szCs w:val="22"/>
        </w:rPr>
        <w:t xml:space="preserve"> public comment</w:t>
      </w:r>
      <w:r w:rsidRPr="00644563">
        <w:rPr>
          <w:rFonts w:ascii="Calibri" w:eastAsia="Calibri" w:hAnsi="Calibri" w:cs="DejaVuSans"/>
          <w:sz w:val="22"/>
          <w:szCs w:val="22"/>
        </w:rPr>
        <w:t xml:space="preserve"> oppos</w:t>
      </w:r>
      <w:r w:rsidR="003C0B00" w:rsidRPr="00644563">
        <w:rPr>
          <w:rFonts w:ascii="Calibri" w:eastAsia="Calibri" w:hAnsi="Calibri" w:cs="DejaVuSans"/>
          <w:sz w:val="22"/>
          <w:szCs w:val="22"/>
        </w:rPr>
        <w:t>ing</w:t>
      </w:r>
      <w:r w:rsidRPr="00644563">
        <w:rPr>
          <w:rFonts w:ascii="Calibri" w:eastAsia="Calibri" w:hAnsi="Calibri" w:cs="DejaVuSans"/>
          <w:sz w:val="22"/>
          <w:szCs w:val="22"/>
        </w:rPr>
        <w:t xml:space="preserve"> Committee Proposal F182-18.  This proposal will result in unsafe conditions for building occupants and firefighters.  The premise of “valet trash” violates several sections of the current Fire Code, including:</w:t>
      </w:r>
    </w:p>
    <w:p w:rsidR="00760E33" w:rsidRPr="00644563" w:rsidRDefault="00760E33" w:rsidP="00760E33">
      <w:pPr>
        <w:autoSpaceDE w:val="0"/>
        <w:autoSpaceDN w:val="0"/>
        <w:adjustRightInd w:val="0"/>
        <w:jc w:val="both"/>
        <w:rPr>
          <w:rFonts w:ascii="Calibri" w:eastAsia="Calibri" w:hAnsi="Calibri" w:cs="DejaVuSans"/>
          <w:sz w:val="22"/>
          <w:szCs w:val="22"/>
        </w:rPr>
      </w:pPr>
    </w:p>
    <w:p w:rsidR="00760E33" w:rsidRPr="00644563" w:rsidRDefault="00760E33" w:rsidP="00760E33">
      <w:pPr>
        <w:numPr>
          <w:ilvl w:val="0"/>
          <w:numId w:val="1"/>
        </w:numPr>
        <w:autoSpaceDE w:val="0"/>
        <w:autoSpaceDN w:val="0"/>
        <w:adjustRightInd w:val="0"/>
        <w:jc w:val="both"/>
        <w:rPr>
          <w:rFonts w:ascii="Calibri" w:eastAsia="Calibri" w:hAnsi="Calibri" w:cs="DejaVuSans"/>
          <w:sz w:val="22"/>
          <w:szCs w:val="22"/>
        </w:rPr>
      </w:pPr>
      <w:r w:rsidRPr="00644563">
        <w:rPr>
          <w:rFonts w:ascii="Calibri" w:eastAsia="Calibri" w:hAnsi="Calibri" w:cs="DejaVuSans"/>
          <w:sz w:val="22"/>
          <w:szCs w:val="22"/>
        </w:rPr>
        <w:t>304.1: Combustible waste material creating a fire hazard shall not be allowed to accumulate in buildings or structures or upon premises.</w:t>
      </w:r>
    </w:p>
    <w:p w:rsidR="00760E33" w:rsidRPr="00644563" w:rsidRDefault="00760E33" w:rsidP="00760E33">
      <w:pPr>
        <w:numPr>
          <w:ilvl w:val="0"/>
          <w:numId w:val="1"/>
        </w:numPr>
        <w:autoSpaceDE w:val="0"/>
        <w:autoSpaceDN w:val="0"/>
        <w:adjustRightInd w:val="0"/>
        <w:jc w:val="both"/>
        <w:rPr>
          <w:rFonts w:ascii="Calibri" w:eastAsia="Calibri" w:hAnsi="Calibri" w:cs="DejaVuSans"/>
          <w:sz w:val="22"/>
          <w:szCs w:val="22"/>
        </w:rPr>
      </w:pPr>
      <w:r w:rsidRPr="00644563">
        <w:rPr>
          <w:rFonts w:ascii="Calibri" w:eastAsia="Calibri" w:hAnsi="Calibri" w:cs="DejaVuSans"/>
          <w:sz w:val="22"/>
          <w:szCs w:val="22"/>
        </w:rPr>
        <w:t>304.2: Storage of combustible rubbish shall not produce conditions that will create a nuisance or a hazard to the public health, safety or welfare.</w:t>
      </w:r>
    </w:p>
    <w:p w:rsidR="00760E33" w:rsidRPr="00644563" w:rsidRDefault="00760E33" w:rsidP="00760E33">
      <w:pPr>
        <w:numPr>
          <w:ilvl w:val="0"/>
          <w:numId w:val="1"/>
        </w:numPr>
        <w:autoSpaceDE w:val="0"/>
        <w:autoSpaceDN w:val="0"/>
        <w:adjustRightInd w:val="0"/>
        <w:jc w:val="both"/>
        <w:rPr>
          <w:rFonts w:ascii="Calibri" w:eastAsia="Calibri" w:hAnsi="Calibri" w:cs="DejaVuSans"/>
          <w:sz w:val="22"/>
          <w:szCs w:val="22"/>
        </w:rPr>
      </w:pPr>
      <w:r w:rsidRPr="00644563">
        <w:rPr>
          <w:rFonts w:ascii="Calibri" w:eastAsia="Calibri" w:hAnsi="Calibri" w:cs="DejaVuSans"/>
          <w:sz w:val="22"/>
          <w:szCs w:val="22"/>
        </w:rPr>
        <w:t>1031.2: Required exit accesses, exits and exit discharges shall be continuously maintained free from obstructions or impediments to full instant use in the case of fire or other emergency where the building area served by the means of egress is occupied.</w:t>
      </w:r>
    </w:p>
    <w:p w:rsidR="00760E33" w:rsidRPr="00644563" w:rsidRDefault="00760E33" w:rsidP="00760E33">
      <w:pPr>
        <w:numPr>
          <w:ilvl w:val="0"/>
          <w:numId w:val="1"/>
        </w:numPr>
        <w:autoSpaceDE w:val="0"/>
        <w:autoSpaceDN w:val="0"/>
        <w:adjustRightInd w:val="0"/>
        <w:jc w:val="both"/>
        <w:rPr>
          <w:rFonts w:ascii="Calibri" w:eastAsia="Calibri" w:hAnsi="Calibri" w:cs="DejaVuSans"/>
          <w:sz w:val="22"/>
          <w:szCs w:val="22"/>
        </w:rPr>
      </w:pPr>
      <w:r w:rsidRPr="00644563">
        <w:rPr>
          <w:rFonts w:ascii="Calibri" w:eastAsia="Calibri" w:hAnsi="Calibri" w:cs="DejaVuSans"/>
          <w:sz w:val="22"/>
          <w:szCs w:val="22"/>
        </w:rPr>
        <w:t>1031.1: A means of egress shall be free from obstructions that would prevent its use, including the accumulation of snow and ice.</w:t>
      </w:r>
    </w:p>
    <w:p w:rsidR="00760E33" w:rsidRPr="00644563" w:rsidRDefault="00760E33" w:rsidP="00760E33">
      <w:pPr>
        <w:numPr>
          <w:ilvl w:val="0"/>
          <w:numId w:val="1"/>
        </w:numPr>
        <w:autoSpaceDE w:val="0"/>
        <w:autoSpaceDN w:val="0"/>
        <w:adjustRightInd w:val="0"/>
        <w:jc w:val="both"/>
        <w:rPr>
          <w:rFonts w:ascii="Calibri" w:eastAsia="Calibri" w:hAnsi="Calibri" w:cs="DejaVuSans"/>
          <w:sz w:val="22"/>
          <w:szCs w:val="22"/>
        </w:rPr>
      </w:pPr>
      <w:r w:rsidRPr="00644563">
        <w:rPr>
          <w:rFonts w:ascii="Calibri" w:eastAsia="Calibri" w:hAnsi="Calibri" w:cs="DejaVuSans"/>
          <w:sz w:val="22"/>
          <w:szCs w:val="22"/>
        </w:rPr>
        <w:t xml:space="preserve">1031.6: … Furnishings, decorations or other objects shall not be placed </w:t>
      </w:r>
      <w:proofErr w:type="gramStart"/>
      <w:r w:rsidRPr="00644563">
        <w:rPr>
          <w:rFonts w:ascii="Calibri" w:eastAsia="Calibri" w:hAnsi="Calibri" w:cs="DejaVuSans"/>
          <w:sz w:val="22"/>
          <w:szCs w:val="22"/>
        </w:rPr>
        <w:t>so as to</w:t>
      </w:r>
      <w:proofErr w:type="gramEnd"/>
      <w:r w:rsidRPr="00644563">
        <w:rPr>
          <w:rFonts w:ascii="Calibri" w:eastAsia="Calibri" w:hAnsi="Calibri" w:cs="DejaVuSans"/>
          <w:sz w:val="22"/>
          <w:szCs w:val="22"/>
        </w:rPr>
        <w:t xml:space="preserve"> obstruct exits, access thereto, egress therefrom, or visibility thereof…</w:t>
      </w:r>
    </w:p>
    <w:p w:rsidR="00760E33" w:rsidRPr="00644563" w:rsidRDefault="00760E33" w:rsidP="00760E33">
      <w:pPr>
        <w:autoSpaceDE w:val="0"/>
        <w:autoSpaceDN w:val="0"/>
        <w:adjustRightInd w:val="0"/>
        <w:jc w:val="both"/>
        <w:rPr>
          <w:rFonts w:ascii="Calibri" w:eastAsia="Calibri" w:hAnsi="Calibri" w:cs="DejaVuSans"/>
          <w:sz w:val="22"/>
          <w:szCs w:val="22"/>
        </w:rPr>
      </w:pPr>
    </w:p>
    <w:p w:rsidR="00760E33" w:rsidRPr="00644563" w:rsidRDefault="00760E33" w:rsidP="00760E33">
      <w:pPr>
        <w:autoSpaceDE w:val="0"/>
        <w:autoSpaceDN w:val="0"/>
        <w:adjustRightInd w:val="0"/>
        <w:jc w:val="both"/>
        <w:rPr>
          <w:rFonts w:ascii="Calibri" w:eastAsia="Calibri" w:hAnsi="Calibri" w:cs="DejaVuSans"/>
          <w:sz w:val="22"/>
          <w:szCs w:val="22"/>
        </w:rPr>
      </w:pPr>
      <w:r w:rsidRPr="00644563">
        <w:rPr>
          <w:rFonts w:ascii="Calibri" w:eastAsia="Calibri" w:hAnsi="Calibri" w:cs="DejaVuSans"/>
          <w:sz w:val="22"/>
          <w:szCs w:val="22"/>
        </w:rPr>
        <w:t>The above requirements are longstanding fundamentals of protecting the means of egress and providing for fire safety in buildings.  However, because one or more businesses have undertaken business practices that violate current code requirements, the answer is to weaken the requirements, potentially putting occupants and firefighters at risk.</w:t>
      </w:r>
    </w:p>
    <w:p w:rsidR="00760E33" w:rsidRPr="00644563" w:rsidRDefault="00760E33" w:rsidP="00760E33">
      <w:pPr>
        <w:autoSpaceDE w:val="0"/>
        <w:autoSpaceDN w:val="0"/>
        <w:adjustRightInd w:val="0"/>
        <w:jc w:val="both"/>
        <w:rPr>
          <w:rFonts w:ascii="Calibri" w:eastAsia="Calibri" w:hAnsi="Calibri" w:cs="DejaVuSans"/>
          <w:sz w:val="22"/>
          <w:szCs w:val="22"/>
        </w:rPr>
      </w:pPr>
    </w:p>
    <w:p w:rsidR="00760E33" w:rsidRPr="00644563" w:rsidRDefault="00760E33" w:rsidP="00760E33">
      <w:pPr>
        <w:autoSpaceDE w:val="0"/>
        <w:autoSpaceDN w:val="0"/>
        <w:adjustRightInd w:val="0"/>
        <w:jc w:val="both"/>
        <w:rPr>
          <w:rFonts w:ascii="Calibri" w:eastAsia="Calibri" w:hAnsi="Calibri" w:cs="DejaVuSans"/>
          <w:sz w:val="22"/>
          <w:szCs w:val="22"/>
        </w:rPr>
      </w:pPr>
      <w:r w:rsidRPr="00644563">
        <w:rPr>
          <w:rFonts w:ascii="Calibri" w:eastAsia="Calibri" w:hAnsi="Calibri" w:cs="DejaVuSans"/>
          <w:sz w:val="22"/>
          <w:szCs w:val="22"/>
        </w:rPr>
        <w:t xml:space="preserve">The proposal states that “trash or recyclable materials awaiting valet trash collection shall only be placed in a corridor or on an egress balcony within 18 hours of scheduled pickup and shall not obstruct the minimum egress width required by Section 1020.2”.  What happens if the scheduled pickup does not occur?  Is the trash or recyclable material allowed to remain in the corridor until </w:t>
      </w:r>
      <w:r w:rsidRPr="00644563">
        <w:rPr>
          <w:rFonts w:ascii="Calibri" w:eastAsia="Calibri" w:hAnsi="Calibri" w:cs="DejaVuSans"/>
          <w:sz w:val="22"/>
          <w:szCs w:val="22"/>
        </w:rPr>
        <w:lastRenderedPageBreak/>
        <w:t>the next scheduled pickup?  How does the tenant placing their trash or recyclable material in the corridor know what the minimum egress width is?  How do you enforce this?  Who is responsible for compliance?  The valet trash service provider?  The building owner?  The building manager?  The tenant?</w:t>
      </w:r>
    </w:p>
    <w:p w:rsidR="00760E33" w:rsidRPr="00644563" w:rsidRDefault="00760E33" w:rsidP="00760E33">
      <w:pPr>
        <w:autoSpaceDE w:val="0"/>
        <w:autoSpaceDN w:val="0"/>
        <w:adjustRightInd w:val="0"/>
        <w:jc w:val="both"/>
        <w:rPr>
          <w:rFonts w:ascii="Calibri" w:eastAsia="Calibri" w:hAnsi="Calibri" w:cs="DejaVuSans"/>
          <w:sz w:val="22"/>
          <w:szCs w:val="22"/>
        </w:rPr>
      </w:pPr>
    </w:p>
    <w:p w:rsidR="00760E33" w:rsidRPr="00644563" w:rsidRDefault="00760E33" w:rsidP="00760E33">
      <w:pPr>
        <w:autoSpaceDE w:val="0"/>
        <w:autoSpaceDN w:val="0"/>
        <w:adjustRightInd w:val="0"/>
        <w:jc w:val="both"/>
        <w:rPr>
          <w:rFonts w:ascii="Calibri" w:eastAsia="Calibri" w:hAnsi="Calibri" w:cs="DejaVuSans"/>
          <w:sz w:val="22"/>
          <w:szCs w:val="22"/>
        </w:rPr>
      </w:pPr>
      <w:r w:rsidRPr="00644563">
        <w:rPr>
          <w:rFonts w:ascii="Calibri" w:eastAsia="Calibri" w:hAnsi="Calibri" w:cs="DejaVuSans"/>
          <w:sz w:val="22"/>
          <w:szCs w:val="22"/>
        </w:rPr>
        <w:t>The proposal specifies the size and type of container that must be used and that they must be provided with tight-fitting or self-closing lids.  However, the proposal does not require the lid to be used.  What if the occupant has more trash than will fit in the container?  Leave the lid off?  Put it next to the container?</w:t>
      </w:r>
    </w:p>
    <w:p w:rsidR="00760E33" w:rsidRPr="00644563" w:rsidRDefault="00760E33" w:rsidP="00760E33">
      <w:pPr>
        <w:autoSpaceDE w:val="0"/>
        <w:autoSpaceDN w:val="0"/>
        <w:adjustRightInd w:val="0"/>
        <w:jc w:val="both"/>
        <w:rPr>
          <w:rFonts w:ascii="Calibri" w:eastAsia="Calibri" w:hAnsi="Calibri" w:cs="DejaVuSans"/>
          <w:sz w:val="22"/>
          <w:szCs w:val="22"/>
        </w:rPr>
      </w:pPr>
    </w:p>
    <w:p w:rsidR="00760E33" w:rsidRPr="00644563" w:rsidRDefault="00760E33" w:rsidP="00760E33">
      <w:pPr>
        <w:autoSpaceDE w:val="0"/>
        <w:autoSpaceDN w:val="0"/>
        <w:adjustRightInd w:val="0"/>
        <w:jc w:val="both"/>
        <w:rPr>
          <w:rFonts w:ascii="Calibri" w:eastAsia="Calibri" w:hAnsi="Calibri" w:cs="DejaVuSans"/>
          <w:sz w:val="22"/>
          <w:szCs w:val="22"/>
        </w:rPr>
      </w:pPr>
      <w:r w:rsidRPr="00644563">
        <w:rPr>
          <w:rFonts w:ascii="Calibri" w:eastAsia="Calibri" w:hAnsi="Calibri" w:cs="DejaVuSans"/>
          <w:sz w:val="22"/>
          <w:szCs w:val="22"/>
        </w:rPr>
        <w:t>There are no restrictions on the type of materials that can be put out.  During the Committee Action Hearings, the one service provider that was represented stated that their policies prohibited hazardous materials, flammable liquids, etc.  What about the other service providers?</w:t>
      </w:r>
    </w:p>
    <w:p w:rsidR="00760E33" w:rsidRPr="00644563" w:rsidRDefault="00760E33" w:rsidP="00760E33">
      <w:pPr>
        <w:autoSpaceDE w:val="0"/>
        <w:autoSpaceDN w:val="0"/>
        <w:adjustRightInd w:val="0"/>
        <w:jc w:val="both"/>
        <w:rPr>
          <w:rFonts w:ascii="Calibri" w:eastAsia="Calibri" w:hAnsi="Calibri" w:cs="DejaVuSans"/>
          <w:sz w:val="22"/>
          <w:szCs w:val="22"/>
        </w:rPr>
      </w:pPr>
    </w:p>
    <w:p w:rsidR="00760E33" w:rsidRPr="00644563" w:rsidRDefault="00760E33" w:rsidP="00760E33">
      <w:pPr>
        <w:autoSpaceDE w:val="0"/>
        <w:autoSpaceDN w:val="0"/>
        <w:adjustRightInd w:val="0"/>
        <w:jc w:val="both"/>
        <w:rPr>
          <w:rFonts w:ascii="Calibri" w:eastAsia="Calibri" w:hAnsi="Calibri" w:cs="DejaVuSans"/>
          <w:sz w:val="22"/>
          <w:szCs w:val="22"/>
        </w:rPr>
      </w:pPr>
      <w:r w:rsidRPr="00644563">
        <w:rPr>
          <w:rFonts w:ascii="Calibri" w:eastAsia="Calibri" w:hAnsi="Calibri" w:cs="DejaVuSans"/>
          <w:sz w:val="22"/>
          <w:szCs w:val="22"/>
        </w:rPr>
        <w:t xml:space="preserve">In limited visibility, firefighters follow the wall to find their way.  We teach the </w:t>
      </w:r>
      <w:proofErr w:type="gramStart"/>
      <w:r w:rsidRPr="00644563">
        <w:rPr>
          <w:rFonts w:ascii="Calibri" w:eastAsia="Calibri" w:hAnsi="Calibri" w:cs="DejaVuSans"/>
          <w:sz w:val="22"/>
          <w:szCs w:val="22"/>
        </w:rPr>
        <w:t>general public</w:t>
      </w:r>
      <w:proofErr w:type="gramEnd"/>
      <w:r w:rsidRPr="00644563">
        <w:rPr>
          <w:rFonts w:ascii="Calibri" w:eastAsia="Calibri" w:hAnsi="Calibri" w:cs="DejaVuSans"/>
          <w:sz w:val="22"/>
          <w:szCs w:val="22"/>
        </w:rPr>
        <w:t xml:space="preserve"> to follow the wall to find their way out in smoke.  This proposal allows the introduction of obstructions that will require firefighters and occupants that are attempting to follow the wall to lose contact with the wall.</w:t>
      </w:r>
    </w:p>
    <w:p w:rsidR="00760E33" w:rsidRPr="00644563" w:rsidRDefault="00760E33" w:rsidP="00760E33">
      <w:pPr>
        <w:autoSpaceDE w:val="0"/>
        <w:autoSpaceDN w:val="0"/>
        <w:adjustRightInd w:val="0"/>
        <w:jc w:val="both"/>
        <w:rPr>
          <w:rFonts w:ascii="Calibri" w:eastAsia="Calibri" w:hAnsi="Calibri" w:cs="DejaVuSans"/>
          <w:sz w:val="22"/>
          <w:szCs w:val="22"/>
        </w:rPr>
      </w:pPr>
    </w:p>
    <w:p w:rsidR="00760E33" w:rsidRPr="00644563" w:rsidRDefault="00760E33" w:rsidP="00760E33">
      <w:pPr>
        <w:autoSpaceDE w:val="0"/>
        <w:autoSpaceDN w:val="0"/>
        <w:adjustRightInd w:val="0"/>
        <w:jc w:val="both"/>
        <w:rPr>
          <w:rFonts w:ascii="Calibri" w:eastAsia="Calibri" w:hAnsi="Calibri" w:cs="DejaVuSans"/>
          <w:sz w:val="22"/>
          <w:szCs w:val="22"/>
        </w:rPr>
      </w:pPr>
      <w:r w:rsidRPr="00644563">
        <w:rPr>
          <w:rFonts w:ascii="Calibri" w:eastAsia="Calibri" w:hAnsi="Calibri" w:cs="DejaVuSans"/>
          <w:sz w:val="22"/>
          <w:szCs w:val="22"/>
        </w:rPr>
        <w:t xml:space="preserve">This proposal fails to address </w:t>
      </w:r>
      <w:proofErr w:type="gramStart"/>
      <w:r w:rsidRPr="00644563">
        <w:rPr>
          <w:rFonts w:ascii="Calibri" w:eastAsia="Calibri" w:hAnsi="Calibri" w:cs="DejaVuSans"/>
          <w:sz w:val="22"/>
          <w:szCs w:val="22"/>
        </w:rPr>
        <w:t>a number of</w:t>
      </w:r>
      <w:proofErr w:type="gramEnd"/>
      <w:r w:rsidRPr="00644563">
        <w:rPr>
          <w:rFonts w:ascii="Calibri" w:eastAsia="Calibri" w:hAnsi="Calibri" w:cs="DejaVuSans"/>
          <w:sz w:val="22"/>
          <w:szCs w:val="22"/>
        </w:rPr>
        <w:t xml:space="preserve"> important factors, and presents a multitude of enforcement issues, and thus should be disapproved.</w:t>
      </w:r>
    </w:p>
    <w:p w:rsidR="00760E33" w:rsidRPr="00644563" w:rsidRDefault="00760E33" w:rsidP="00760E33">
      <w:pPr>
        <w:autoSpaceDE w:val="0"/>
        <w:autoSpaceDN w:val="0"/>
        <w:adjustRightInd w:val="0"/>
        <w:jc w:val="both"/>
        <w:rPr>
          <w:rFonts w:ascii="Calibri" w:eastAsia="Calibri" w:hAnsi="Calibri" w:cs="DejaVuSans"/>
          <w:b/>
          <w:sz w:val="22"/>
          <w:szCs w:val="22"/>
        </w:rPr>
      </w:pPr>
    </w:p>
    <w:p w:rsidR="00760E33" w:rsidRPr="00644563" w:rsidRDefault="00760E33" w:rsidP="00760E33">
      <w:pPr>
        <w:rPr>
          <w:rFonts w:ascii="Calibri" w:eastAsia="Calibri" w:hAnsi="Calibri"/>
          <w:b/>
          <w:caps/>
          <w:sz w:val="22"/>
          <w:szCs w:val="22"/>
        </w:rPr>
      </w:pPr>
      <w:bookmarkStart w:id="1" w:name="_Hlk524694240"/>
      <w:r w:rsidRPr="00644563">
        <w:rPr>
          <w:rFonts w:ascii="Calibri" w:eastAsia="Calibri" w:hAnsi="Calibri"/>
          <w:b/>
          <w:caps/>
          <w:sz w:val="22"/>
          <w:szCs w:val="22"/>
        </w:rPr>
        <w:t>Recommended Actions:</w:t>
      </w:r>
    </w:p>
    <w:bookmarkEnd w:id="1"/>
    <w:p w:rsidR="00760E33" w:rsidRPr="00644563" w:rsidRDefault="008D2C1E" w:rsidP="008D2C1E">
      <w:pPr>
        <w:pStyle w:val="ListParagraph"/>
        <w:numPr>
          <w:ilvl w:val="0"/>
          <w:numId w:val="5"/>
        </w:numPr>
        <w:jc w:val="both"/>
        <w:rPr>
          <w:rFonts w:ascii="Calibri" w:eastAsia="Calibri" w:hAnsi="Calibri"/>
          <w:sz w:val="22"/>
          <w:szCs w:val="22"/>
        </w:rPr>
      </w:pPr>
      <w:r w:rsidRPr="00644563">
        <w:rPr>
          <w:rFonts w:ascii="Calibri" w:eastAsia="Calibri" w:hAnsi="Calibri"/>
          <w:b/>
          <w:sz w:val="22"/>
          <w:szCs w:val="22"/>
        </w:rPr>
        <w:t xml:space="preserve">NASFM recommends a </w:t>
      </w:r>
      <w:proofErr w:type="spellStart"/>
      <w:r w:rsidRPr="00644563">
        <w:rPr>
          <w:rFonts w:ascii="Calibri" w:eastAsia="Calibri" w:hAnsi="Calibri"/>
          <w:b/>
          <w:sz w:val="22"/>
          <w:szCs w:val="22"/>
        </w:rPr>
        <w:t>cdpACCESS</w:t>
      </w:r>
      <w:proofErr w:type="spellEnd"/>
      <w:r w:rsidRPr="00644563">
        <w:rPr>
          <w:rFonts w:ascii="Calibri" w:eastAsia="Calibri" w:hAnsi="Calibri"/>
          <w:b/>
          <w:sz w:val="22"/>
          <w:szCs w:val="22"/>
        </w:rPr>
        <w:t xml:space="preserve"> </w:t>
      </w:r>
      <w:r w:rsidRPr="00644563">
        <w:rPr>
          <w:rFonts w:ascii="Calibri" w:eastAsia="Calibri" w:hAnsi="Calibri"/>
          <w:b/>
          <w:i/>
          <w:sz w:val="22"/>
          <w:szCs w:val="22"/>
          <w:u w:val="single"/>
        </w:rPr>
        <w:t>Vote to Disapprove</w:t>
      </w:r>
      <w:r w:rsidRPr="00644563">
        <w:rPr>
          <w:rFonts w:ascii="Calibri" w:eastAsia="Calibri" w:hAnsi="Calibri"/>
          <w:b/>
          <w:sz w:val="22"/>
          <w:szCs w:val="22"/>
        </w:rPr>
        <w:t xml:space="preserve"> of proposal F182-18 during the ICC Online Governmental Consensus Vote. Disapproval of the committee action will block committee action to allow valet trash collection within the International Fire Code.</w:t>
      </w:r>
    </w:p>
    <w:p w:rsidR="00760E33" w:rsidRDefault="00760E33" w:rsidP="00760E33">
      <w:pPr>
        <w:pStyle w:val="paragraph"/>
        <w:spacing w:before="0" w:beforeAutospacing="0" w:after="0" w:afterAutospacing="0"/>
        <w:textAlignment w:val="baseline"/>
        <w:rPr>
          <w:rStyle w:val="normaltextrun"/>
          <w:rFonts w:ascii="Perpetua" w:hAnsi="Perpetua" w:cs="Segoe UI"/>
          <w:b/>
          <w:color w:val="002060"/>
        </w:rPr>
      </w:pPr>
    </w:p>
    <w:p w:rsidR="00760E33" w:rsidRDefault="00760E33" w:rsidP="00760E33">
      <w:pPr>
        <w:pStyle w:val="paragraph"/>
        <w:spacing w:before="0" w:beforeAutospacing="0" w:after="0" w:afterAutospacing="0"/>
        <w:jc w:val="center"/>
        <w:textAlignment w:val="baseline"/>
        <w:rPr>
          <w:rStyle w:val="normaltextrun"/>
          <w:rFonts w:ascii="Perpetua" w:hAnsi="Perpetua" w:cs="Segoe UI"/>
          <w:b/>
          <w:color w:val="002060"/>
        </w:rPr>
      </w:pPr>
    </w:p>
    <w:p w:rsidR="00760E33" w:rsidRDefault="00760E33" w:rsidP="00760E33">
      <w:pPr>
        <w:pStyle w:val="paragraph"/>
        <w:spacing w:before="0" w:beforeAutospacing="0" w:after="0" w:afterAutospacing="0"/>
        <w:jc w:val="center"/>
        <w:textAlignment w:val="baseline"/>
        <w:rPr>
          <w:rStyle w:val="normaltextrun"/>
          <w:rFonts w:ascii="Perpetua" w:hAnsi="Perpetua" w:cs="Segoe UI"/>
          <w:b/>
          <w:color w:val="002060"/>
        </w:rPr>
      </w:pPr>
    </w:p>
    <w:p w:rsidR="008D2C1E" w:rsidRDefault="008D2C1E" w:rsidP="00760E33">
      <w:pPr>
        <w:pStyle w:val="paragraph"/>
        <w:spacing w:before="0" w:beforeAutospacing="0" w:after="0" w:afterAutospacing="0"/>
        <w:jc w:val="center"/>
        <w:textAlignment w:val="baseline"/>
        <w:rPr>
          <w:rStyle w:val="normaltextrun"/>
          <w:rFonts w:ascii="Perpetua" w:hAnsi="Perpetua" w:cs="Segoe UI"/>
          <w:b/>
          <w:color w:val="002060"/>
        </w:rPr>
      </w:pPr>
    </w:p>
    <w:p w:rsidR="008D2C1E" w:rsidRDefault="008D2C1E" w:rsidP="00760E33">
      <w:pPr>
        <w:pStyle w:val="paragraph"/>
        <w:spacing w:before="0" w:beforeAutospacing="0" w:after="0" w:afterAutospacing="0"/>
        <w:jc w:val="center"/>
        <w:textAlignment w:val="baseline"/>
        <w:rPr>
          <w:rStyle w:val="normaltextrun"/>
          <w:rFonts w:ascii="Perpetua" w:hAnsi="Perpetua" w:cs="Segoe UI"/>
          <w:b/>
          <w:color w:val="002060"/>
        </w:rPr>
      </w:pPr>
    </w:p>
    <w:p w:rsidR="008D2C1E" w:rsidRDefault="008D2C1E" w:rsidP="00760E33">
      <w:pPr>
        <w:pStyle w:val="paragraph"/>
        <w:spacing w:before="0" w:beforeAutospacing="0" w:after="0" w:afterAutospacing="0"/>
        <w:jc w:val="center"/>
        <w:textAlignment w:val="baseline"/>
        <w:rPr>
          <w:rStyle w:val="normaltextrun"/>
          <w:rFonts w:ascii="Perpetua" w:hAnsi="Perpetua" w:cs="Segoe UI"/>
          <w:b/>
          <w:color w:val="002060"/>
        </w:rPr>
      </w:pPr>
    </w:p>
    <w:p w:rsidR="008D2C1E" w:rsidRDefault="008D2C1E" w:rsidP="00760E33">
      <w:pPr>
        <w:pStyle w:val="paragraph"/>
        <w:spacing w:before="0" w:beforeAutospacing="0" w:after="0" w:afterAutospacing="0"/>
        <w:jc w:val="center"/>
        <w:textAlignment w:val="baseline"/>
        <w:rPr>
          <w:rStyle w:val="normaltextrun"/>
          <w:rFonts w:ascii="Perpetua" w:hAnsi="Perpetua" w:cs="Segoe UI"/>
          <w:b/>
          <w:color w:val="002060"/>
        </w:rPr>
      </w:pPr>
    </w:p>
    <w:p w:rsidR="008D2C1E" w:rsidRDefault="008D2C1E" w:rsidP="00760E33">
      <w:pPr>
        <w:pStyle w:val="paragraph"/>
        <w:spacing w:before="0" w:beforeAutospacing="0" w:after="0" w:afterAutospacing="0"/>
        <w:jc w:val="center"/>
        <w:textAlignment w:val="baseline"/>
        <w:rPr>
          <w:rStyle w:val="normaltextrun"/>
          <w:rFonts w:ascii="Perpetua" w:hAnsi="Perpetua" w:cs="Segoe UI"/>
          <w:b/>
          <w:color w:val="002060"/>
        </w:rPr>
      </w:pPr>
    </w:p>
    <w:p w:rsidR="008D2C1E" w:rsidRDefault="008D2C1E" w:rsidP="00760E33">
      <w:pPr>
        <w:pStyle w:val="paragraph"/>
        <w:spacing w:before="0" w:beforeAutospacing="0" w:after="0" w:afterAutospacing="0"/>
        <w:jc w:val="center"/>
        <w:textAlignment w:val="baseline"/>
        <w:rPr>
          <w:rStyle w:val="normaltextrun"/>
          <w:rFonts w:ascii="Perpetua" w:hAnsi="Perpetua" w:cs="Segoe UI"/>
          <w:b/>
          <w:color w:val="002060"/>
        </w:rPr>
      </w:pPr>
    </w:p>
    <w:p w:rsidR="008D2C1E" w:rsidRDefault="008D2C1E" w:rsidP="00760E33">
      <w:pPr>
        <w:pStyle w:val="paragraph"/>
        <w:spacing w:before="0" w:beforeAutospacing="0" w:after="0" w:afterAutospacing="0"/>
        <w:jc w:val="center"/>
        <w:textAlignment w:val="baseline"/>
        <w:rPr>
          <w:rStyle w:val="normaltextrun"/>
          <w:rFonts w:ascii="Perpetua" w:hAnsi="Perpetua" w:cs="Segoe UI"/>
          <w:b/>
          <w:color w:val="002060"/>
        </w:rPr>
      </w:pPr>
    </w:p>
    <w:p w:rsidR="008D2C1E" w:rsidRDefault="008D2C1E" w:rsidP="00760E33">
      <w:pPr>
        <w:pStyle w:val="paragraph"/>
        <w:spacing w:before="0" w:beforeAutospacing="0" w:after="0" w:afterAutospacing="0"/>
        <w:jc w:val="center"/>
        <w:textAlignment w:val="baseline"/>
        <w:rPr>
          <w:rStyle w:val="normaltextrun"/>
          <w:rFonts w:ascii="Perpetua" w:hAnsi="Perpetua" w:cs="Segoe UI"/>
          <w:b/>
          <w:color w:val="002060"/>
        </w:rPr>
      </w:pPr>
    </w:p>
    <w:p w:rsidR="008D2C1E" w:rsidRDefault="008D2C1E" w:rsidP="00760E33">
      <w:pPr>
        <w:pStyle w:val="paragraph"/>
        <w:spacing w:before="0" w:beforeAutospacing="0" w:after="0" w:afterAutospacing="0"/>
        <w:jc w:val="center"/>
        <w:textAlignment w:val="baseline"/>
        <w:rPr>
          <w:rStyle w:val="normaltextrun"/>
          <w:rFonts w:ascii="Perpetua" w:hAnsi="Perpetua" w:cs="Segoe UI"/>
          <w:b/>
          <w:color w:val="002060"/>
        </w:rPr>
      </w:pPr>
    </w:p>
    <w:p w:rsidR="008D2C1E" w:rsidRDefault="008D2C1E" w:rsidP="00760E33">
      <w:pPr>
        <w:pStyle w:val="paragraph"/>
        <w:spacing w:before="0" w:beforeAutospacing="0" w:after="0" w:afterAutospacing="0"/>
        <w:jc w:val="center"/>
        <w:textAlignment w:val="baseline"/>
        <w:rPr>
          <w:rStyle w:val="normaltextrun"/>
          <w:rFonts w:ascii="Perpetua" w:hAnsi="Perpetua" w:cs="Segoe UI"/>
          <w:b/>
          <w:color w:val="002060"/>
        </w:rPr>
      </w:pPr>
    </w:p>
    <w:p w:rsidR="008D2C1E" w:rsidRDefault="008D2C1E" w:rsidP="00760E33">
      <w:pPr>
        <w:pStyle w:val="paragraph"/>
        <w:spacing w:before="0" w:beforeAutospacing="0" w:after="0" w:afterAutospacing="0"/>
        <w:jc w:val="center"/>
        <w:textAlignment w:val="baseline"/>
        <w:rPr>
          <w:rStyle w:val="normaltextrun"/>
          <w:rFonts w:ascii="Perpetua" w:hAnsi="Perpetua" w:cs="Segoe UI"/>
          <w:b/>
          <w:color w:val="002060"/>
        </w:rPr>
      </w:pPr>
    </w:p>
    <w:p w:rsidR="008D2C1E" w:rsidRDefault="008D2C1E" w:rsidP="00760E33">
      <w:pPr>
        <w:pStyle w:val="paragraph"/>
        <w:spacing w:before="0" w:beforeAutospacing="0" w:after="0" w:afterAutospacing="0"/>
        <w:jc w:val="center"/>
        <w:textAlignment w:val="baseline"/>
        <w:rPr>
          <w:rStyle w:val="normaltextrun"/>
          <w:rFonts w:ascii="Perpetua" w:hAnsi="Perpetua" w:cs="Segoe UI"/>
          <w:b/>
          <w:color w:val="002060"/>
        </w:rPr>
      </w:pPr>
    </w:p>
    <w:p w:rsidR="008D2C1E" w:rsidRDefault="008D2C1E" w:rsidP="00760E33">
      <w:pPr>
        <w:pStyle w:val="paragraph"/>
        <w:spacing w:before="0" w:beforeAutospacing="0" w:after="0" w:afterAutospacing="0"/>
        <w:jc w:val="center"/>
        <w:textAlignment w:val="baseline"/>
        <w:rPr>
          <w:rStyle w:val="normaltextrun"/>
          <w:rFonts w:ascii="Perpetua" w:hAnsi="Perpetua" w:cs="Segoe UI"/>
          <w:b/>
          <w:color w:val="002060"/>
        </w:rPr>
      </w:pPr>
    </w:p>
    <w:p w:rsidR="00760E33" w:rsidRPr="0046741F" w:rsidRDefault="00760E33" w:rsidP="00760E33">
      <w:pPr>
        <w:pStyle w:val="paragraph"/>
        <w:spacing w:before="0" w:beforeAutospacing="0" w:after="0" w:afterAutospacing="0"/>
        <w:jc w:val="center"/>
        <w:textAlignment w:val="baseline"/>
        <w:rPr>
          <w:rStyle w:val="normaltextrun"/>
          <w:rFonts w:ascii="Perpetua" w:hAnsi="Perpetua" w:cs="Segoe UI"/>
          <w:b/>
          <w:color w:val="002060"/>
        </w:rPr>
      </w:pPr>
    </w:p>
    <w:p w:rsidR="00760E33" w:rsidRPr="00243D02" w:rsidRDefault="00760E33" w:rsidP="00760E33">
      <w:pPr>
        <w:pStyle w:val="paragraph"/>
        <w:spacing w:before="0" w:beforeAutospacing="0" w:after="0" w:afterAutospacing="0"/>
        <w:jc w:val="center"/>
        <w:textAlignment w:val="baseline"/>
        <w:rPr>
          <w:rFonts w:ascii="Segoe UI" w:hAnsi="Segoe UI" w:cs="Segoe UI"/>
          <w:b/>
          <w:color w:val="0072BC"/>
          <w:sz w:val="28"/>
          <w:szCs w:val="28"/>
        </w:rPr>
      </w:pPr>
      <w:bookmarkStart w:id="2" w:name="_Hlk524706327"/>
      <w:r w:rsidRPr="00243D02">
        <w:rPr>
          <w:rStyle w:val="normaltextrun"/>
          <w:rFonts w:ascii="Perpetua" w:hAnsi="Perpetua" w:cs="Segoe UI"/>
          <w:b/>
          <w:color w:val="0072BC"/>
          <w:sz w:val="28"/>
          <w:szCs w:val="28"/>
        </w:rPr>
        <w:t>Who Are State Fire Marshals?</w:t>
      </w:r>
    </w:p>
    <w:p w:rsidR="00760E33" w:rsidRPr="00243D02" w:rsidRDefault="00760E33" w:rsidP="00760E33">
      <w:pPr>
        <w:pStyle w:val="paragraph"/>
        <w:spacing w:before="0" w:beforeAutospacing="0" w:after="0" w:afterAutospacing="0"/>
        <w:jc w:val="both"/>
        <w:textAlignment w:val="baseline"/>
        <w:rPr>
          <w:rFonts w:ascii="Segoe UI" w:hAnsi="Segoe UI" w:cs="Segoe UI"/>
          <w:color w:val="0072BC"/>
        </w:rPr>
      </w:pPr>
      <w:r w:rsidRPr="00243D02">
        <w:rPr>
          <w:rStyle w:val="normaltextrun"/>
          <w:rFonts w:ascii="Perpetua" w:hAnsi="Perpetua" w:cs="Segoe UI"/>
          <w:color w:val="0072BC"/>
        </w:rPr>
        <w:t>State Fire Marshals are the senior fire officials in the United States. State Fire Marshals' responsibilities vary from state to state, but they are primarily responsible for fire safety code adoption and enforcement, fire and arson investigation, fire incident data reporting and analysis, public education, and advising Governors and State Legislatures on fire protection policy issues. Some State Fire Marshals are responsible for fire fighter training, hazardous materials incident responses, wildland fire response and the regulation of natural gas and other pipelines.</w:t>
      </w:r>
      <w:bookmarkStart w:id="3" w:name="_GoBack"/>
      <w:bookmarkEnd w:id="2"/>
      <w:bookmarkEnd w:id="3"/>
    </w:p>
    <w:sectPr w:rsidR="00760E33" w:rsidRPr="00243D02" w:rsidSect="007E0D93">
      <w:footerReference w:type="default" r:id="rId9"/>
      <w:pgSz w:w="12240" w:h="15840"/>
      <w:pgMar w:top="720" w:right="1800" w:bottom="1008"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0770" w:rsidRDefault="007E0770">
      <w:r>
        <w:separator/>
      </w:r>
    </w:p>
  </w:endnote>
  <w:endnote w:type="continuationSeparator" w:id="0">
    <w:p w:rsidR="007E0770" w:rsidRDefault="007E07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DejaVuSans">
    <w:altName w:val="Calibri"/>
    <w:panose1 w:val="00000000000000000000"/>
    <w:charset w:val="00"/>
    <w:family w:val="auto"/>
    <w:notTrueType/>
    <w:pitch w:val="default"/>
    <w:sig w:usb0="00000003" w:usb1="00000000" w:usb2="00000000" w:usb3="00000000" w:csb0="00000001" w:csb1="00000000"/>
  </w:font>
  <w:font w:name="Perpetua">
    <w:panose1 w:val="02020502060401020303"/>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2253" w:rsidRPr="00D91404" w:rsidRDefault="007E0770" w:rsidP="00662253">
    <w:pPr>
      <w:pStyle w:val="Footer"/>
      <w:jc w:val="center"/>
      <w:rPr>
        <w:color w:val="00008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0770" w:rsidRDefault="007E0770">
      <w:r>
        <w:separator/>
      </w:r>
    </w:p>
  </w:footnote>
  <w:footnote w:type="continuationSeparator" w:id="0">
    <w:p w:rsidR="007E0770" w:rsidRDefault="007E07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A7EF8"/>
    <w:multiLevelType w:val="hybridMultilevel"/>
    <w:tmpl w:val="A5B0E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6768FF"/>
    <w:multiLevelType w:val="hybridMultilevel"/>
    <w:tmpl w:val="A28A2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1375CF"/>
    <w:multiLevelType w:val="hybridMultilevel"/>
    <w:tmpl w:val="C6F8A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1C56590"/>
    <w:multiLevelType w:val="hybridMultilevel"/>
    <w:tmpl w:val="CF28C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2475843"/>
    <w:multiLevelType w:val="hybridMultilevel"/>
    <w:tmpl w:val="2DDA52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E33"/>
    <w:rsid w:val="003C0B00"/>
    <w:rsid w:val="00644563"/>
    <w:rsid w:val="00760E33"/>
    <w:rsid w:val="007E0770"/>
    <w:rsid w:val="008D2C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C03EB"/>
  <w15:chartTrackingRefBased/>
  <w15:docId w15:val="{FACD20D7-3E02-4692-A7CC-893EF0EDE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0E3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60E33"/>
    <w:pPr>
      <w:tabs>
        <w:tab w:val="center" w:pos="4320"/>
        <w:tab w:val="right" w:pos="8640"/>
      </w:tabs>
    </w:pPr>
  </w:style>
  <w:style w:type="character" w:customStyle="1" w:styleId="FooterChar">
    <w:name w:val="Footer Char"/>
    <w:basedOn w:val="DefaultParagraphFont"/>
    <w:link w:val="Footer"/>
    <w:rsid w:val="00760E33"/>
    <w:rPr>
      <w:rFonts w:ascii="Times New Roman" w:eastAsia="Times New Roman" w:hAnsi="Times New Roman" w:cs="Times New Roman"/>
      <w:sz w:val="24"/>
      <w:szCs w:val="24"/>
    </w:rPr>
  </w:style>
  <w:style w:type="paragraph" w:customStyle="1" w:styleId="paragraph">
    <w:name w:val="paragraph"/>
    <w:basedOn w:val="Normal"/>
    <w:rsid w:val="00760E33"/>
    <w:pPr>
      <w:spacing w:before="100" w:beforeAutospacing="1" w:after="100" w:afterAutospacing="1"/>
    </w:pPr>
  </w:style>
  <w:style w:type="character" w:customStyle="1" w:styleId="normaltextrun">
    <w:name w:val="normaltextrun"/>
    <w:rsid w:val="00760E33"/>
  </w:style>
  <w:style w:type="paragraph" w:styleId="ListParagraph">
    <w:name w:val="List Paragraph"/>
    <w:basedOn w:val="Normal"/>
    <w:uiPriority w:val="34"/>
    <w:qFormat/>
    <w:rsid w:val="003C0B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_1_"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2</Pages>
  <Words>747</Words>
  <Characters>4263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Narva</dc:creator>
  <cp:keywords/>
  <dc:description/>
  <cp:lastModifiedBy>Jon Narva</cp:lastModifiedBy>
  <cp:revision>3</cp:revision>
  <dcterms:created xsi:type="dcterms:W3CDTF">2018-11-19T02:33:00Z</dcterms:created>
  <dcterms:modified xsi:type="dcterms:W3CDTF">2018-11-19T16:50:00Z</dcterms:modified>
</cp:coreProperties>
</file>